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9A5E3" w14:textId="77777777" w:rsidR="00BD7FCA" w:rsidRPr="00B05DEC" w:rsidRDefault="00BD7FCA" w:rsidP="00BD7F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8"/>
          <w:szCs w:val="20"/>
        </w:rPr>
      </w:pPr>
      <w:r w:rsidRPr="00B05DEC">
        <w:rPr>
          <w:rFonts w:ascii="Times New Roman" w:eastAsia="Times New Roman" w:hAnsi="Times New Roman" w:cs="Times New Roman"/>
          <w:b/>
          <w:i/>
          <w:sz w:val="38"/>
          <w:szCs w:val="20"/>
        </w:rPr>
        <w:t>Public Utility Commission of Texas</w:t>
      </w:r>
    </w:p>
    <w:p w14:paraId="2D6DC929" w14:textId="77777777" w:rsidR="00BD7FCA" w:rsidRPr="00B05DEC" w:rsidRDefault="00BD7FCA" w:rsidP="00BD7FCA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12"/>
          <w:szCs w:val="12"/>
        </w:rPr>
      </w:pPr>
      <w:r w:rsidRPr="00B05DEC">
        <w:rPr>
          <w:rFonts w:ascii="Times New Roman" w:eastAsia="Times New Roman" w:hAnsi="Times New Roman" w:cs="Times New Roman"/>
          <w:b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7B74C1" wp14:editId="323ACA8F">
                <wp:simplePos x="0" y="0"/>
                <wp:positionH relativeFrom="column">
                  <wp:posOffset>1132953</wp:posOffset>
                </wp:positionH>
                <wp:positionV relativeFrom="paragraph">
                  <wp:posOffset>45085</wp:posOffset>
                </wp:positionV>
                <wp:extent cx="36576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5760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C0E597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9.2pt,3.55pt" to="377.2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" strokecolor="windowText" strokeweight="1pt">
                <v:stroke joinstyle="miter"/>
              </v:line>
            </w:pict>
          </mc:Fallback>
        </mc:AlternateContent>
      </w:r>
    </w:p>
    <w:p w14:paraId="67CAFF9C" w14:textId="77777777" w:rsidR="00BD7FCA" w:rsidRPr="00B05DEC" w:rsidRDefault="00BD7FCA" w:rsidP="00BD7F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B05DEC">
        <w:rPr>
          <w:rFonts w:ascii="Times New Roman" w:eastAsia="Times New Roman" w:hAnsi="Times New Roman" w:cs="Times New Roman"/>
          <w:b/>
          <w:sz w:val="38"/>
          <w:szCs w:val="20"/>
        </w:rPr>
        <w:t>Memorandum</w:t>
      </w:r>
    </w:p>
    <w:p w14:paraId="7A1F877E" w14:textId="77777777" w:rsidR="00BD7FCA" w:rsidRDefault="00BD7FCA" w:rsidP="00BD7FCA">
      <w:pPr>
        <w:spacing w:after="0" w:line="240" w:lineRule="auto"/>
        <w:jc w:val="left"/>
        <w:rPr>
          <w:rFonts w:ascii="Times New Roman" w:eastAsia="Times New Roman" w:hAnsi="Times New Roman" w:cs="Times New Roman"/>
          <w:szCs w:val="20"/>
        </w:rPr>
      </w:pPr>
    </w:p>
    <w:p w14:paraId="269DF346" w14:textId="77777777" w:rsidR="00BD7FCA" w:rsidRPr="003E3FA5" w:rsidRDefault="00BD7FCA" w:rsidP="00BD7FCA">
      <w:pPr>
        <w:spacing w:after="0" w:line="240" w:lineRule="auto"/>
        <w:jc w:val="left"/>
        <w:rPr>
          <w:rFonts w:ascii="Times New Roman" w:eastAsia="Times New Roman" w:hAnsi="Times New Roman" w:cs="Times New Roman"/>
          <w:szCs w:val="20"/>
        </w:rPr>
      </w:pPr>
    </w:p>
    <w:p w14:paraId="148A79B5" w14:textId="4365CA1F" w:rsidR="00BD7FCA" w:rsidRPr="003E3FA5" w:rsidRDefault="00BD7FCA" w:rsidP="00BD7FCA">
      <w:pPr>
        <w:spacing w:after="0" w:line="240" w:lineRule="auto"/>
        <w:jc w:val="left"/>
        <w:rPr>
          <w:rFonts w:ascii="Times New Roman" w:eastAsia="Times New Roman" w:hAnsi="Times New Roman" w:cs="Times New Roman"/>
          <w:szCs w:val="24"/>
        </w:rPr>
      </w:pPr>
      <w:r w:rsidRPr="003E3FA5">
        <w:rPr>
          <w:rFonts w:ascii="Times New Roman" w:eastAsia="Times New Roman" w:hAnsi="Times New Roman" w:cs="Times New Roman"/>
          <w:b/>
          <w:szCs w:val="24"/>
        </w:rPr>
        <w:t>TO</w:t>
      </w:r>
      <w:r w:rsidRPr="003E3FA5">
        <w:rPr>
          <w:rFonts w:ascii="Times New Roman" w:eastAsia="Times New Roman" w:hAnsi="Times New Roman" w:cs="Times New Roman"/>
          <w:szCs w:val="24"/>
        </w:rPr>
        <w:t>:</w:t>
      </w:r>
      <w:r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ab/>
      </w:r>
      <w:r w:rsidR="001D5C97">
        <w:rPr>
          <w:rFonts w:ascii="Times New Roman" w:eastAsia="Times New Roman" w:hAnsi="Times New Roman" w:cs="Times New Roman"/>
          <w:szCs w:val="24"/>
        </w:rPr>
        <w:t>Johann Rupp</w:t>
      </w:r>
      <w:r>
        <w:rPr>
          <w:rFonts w:ascii="Times New Roman" w:eastAsia="Times New Roman" w:hAnsi="Times New Roman" w:cs="Times New Roman"/>
          <w:szCs w:val="24"/>
        </w:rPr>
        <w:t xml:space="preserve"> </w:t>
      </w:r>
    </w:p>
    <w:p w14:paraId="1F6BCDDA" w14:textId="77777777" w:rsidR="00BD7FCA" w:rsidRPr="003E3FA5" w:rsidRDefault="00BD7FCA" w:rsidP="00BD7FCA">
      <w:pPr>
        <w:spacing w:after="0" w:line="240" w:lineRule="auto"/>
        <w:ind w:left="1440"/>
        <w:jc w:val="left"/>
        <w:rPr>
          <w:rFonts w:ascii="Times New Roman" w:eastAsia="Times New Roman" w:hAnsi="Times New Roman" w:cs="Times New Roman"/>
          <w:szCs w:val="24"/>
        </w:rPr>
      </w:pPr>
      <w:r w:rsidRPr="003E3FA5">
        <w:rPr>
          <w:rFonts w:ascii="Times New Roman" w:eastAsia="Times New Roman" w:hAnsi="Times New Roman" w:cs="Times New Roman"/>
          <w:szCs w:val="24"/>
        </w:rPr>
        <w:t>Legal Division</w:t>
      </w:r>
      <w:r w:rsidRPr="003E3FA5">
        <w:rPr>
          <w:rFonts w:ascii="Times New Roman" w:eastAsia="Times New Roman" w:hAnsi="Times New Roman" w:cs="Times New Roman"/>
          <w:szCs w:val="24"/>
        </w:rPr>
        <w:tab/>
      </w:r>
    </w:p>
    <w:p w14:paraId="05C4E769" w14:textId="77777777" w:rsidR="00BD7FCA" w:rsidRPr="003E3FA5" w:rsidRDefault="00BD7FCA" w:rsidP="00BD7FCA">
      <w:pPr>
        <w:spacing w:after="0" w:line="240" w:lineRule="auto"/>
        <w:jc w:val="left"/>
        <w:rPr>
          <w:rFonts w:ascii="Times New Roman" w:eastAsia="Times New Roman" w:hAnsi="Times New Roman" w:cs="Times New Roman"/>
          <w:szCs w:val="24"/>
        </w:rPr>
      </w:pPr>
    </w:p>
    <w:p w14:paraId="6DEE57FF" w14:textId="77777777" w:rsidR="00BD7FCA" w:rsidRPr="003E3FA5" w:rsidRDefault="00BD7FCA" w:rsidP="00BD7FCA">
      <w:pPr>
        <w:spacing w:after="0" w:line="240" w:lineRule="auto"/>
        <w:jc w:val="left"/>
        <w:rPr>
          <w:rFonts w:ascii="Times New Roman" w:eastAsia="Times New Roman" w:hAnsi="Times New Roman" w:cs="Times New Roman"/>
          <w:szCs w:val="24"/>
        </w:rPr>
      </w:pPr>
      <w:r w:rsidRPr="003E3FA5">
        <w:rPr>
          <w:rFonts w:ascii="Times New Roman" w:eastAsia="Times New Roman" w:hAnsi="Times New Roman" w:cs="Times New Roman"/>
          <w:b/>
          <w:szCs w:val="24"/>
        </w:rPr>
        <w:t>FROM</w:t>
      </w:r>
      <w:r w:rsidRPr="003E3FA5">
        <w:rPr>
          <w:rFonts w:ascii="Times New Roman" w:eastAsia="Times New Roman" w:hAnsi="Times New Roman" w:cs="Times New Roman"/>
          <w:szCs w:val="24"/>
        </w:rPr>
        <w:t>:</w:t>
      </w:r>
      <w:r>
        <w:rPr>
          <w:rFonts w:ascii="Times New Roman" w:eastAsia="Times New Roman" w:hAnsi="Times New Roman" w:cs="Times New Roman"/>
          <w:szCs w:val="24"/>
        </w:rPr>
        <w:tab/>
      </w:r>
      <w:r w:rsidRPr="003E3FA5">
        <w:rPr>
          <w:rFonts w:ascii="Times New Roman" w:eastAsia="Times New Roman" w:hAnsi="Times New Roman" w:cs="Times New Roman"/>
          <w:szCs w:val="24"/>
        </w:rPr>
        <w:t xml:space="preserve">Ethan Blanchard </w:t>
      </w:r>
    </w:p>
    <w:p w14:paraId="6BB2BBF5" w14:textId="77777777" w:rsidR="00BD7FCA" w:rsidRPr="003E3FA5" w:rsidRDefault="00BD7FCA" w:rsidP="00BD7FCA">
      <w:pPr>
        <w:spacing w:after="0" w:line="240" w:lineRule="auto"/>
        <w:ind w:firstLine="1440"/>
        <w:jc w:val="left"/>
        <w:rPr>
          <w:rFonts w:ascii="Times New Roman" w:eastAsia="Times New Roman" w:hAnsi="Times New Roman" w:cs="Times New Roman"/>
          <w:szCs w:val="24"/>
        </w:rPr>
      </w:pPr>
      <w:r w:rsidRPr="003E3FA5">
        <w:rPr>
          <w:rFonts w:ascii="Times New Roman" w:eastAsia="Times New Roman" w:hAnsi="Times New Roman" w:cs="Times New Roman"/>
          <w:szCs w:val="24"/>
        </w:rPr>
        <w:t>Rate Regulation Division</w:t>
      </w:r>
    </w:p>
    <w:p w14:paraId="42E19C9E" w14:textId="77777777" w:rsidR="00BD7FCA" w:rsidRPr="003E3FA5" w:rsidRDefault="00BD7FCA" w:rsidP="00BD7FCA">
      <w:pPr>
        <w:spacing w:after="0" w:line="240" w:lineRule="auto"/>
        <w:jc w:val="left"/>
        <w:rPr>
          <w:rFonts w:ascii="Times New Roman" w:eastAsia="Times New Roman" w:hAnsi="Times New Roman" w:cs="Times New Roman"/>
          <w:szCs w:val="24"/>
        </w:rPr>
      </w:pPr>
    </w:p>
    <w:p w14:paraId="6442218D" w14:textId="1A240430" w:rsidR="00BD7FCA" w:rsidRPr="003E3FA5" w:rsidRDefault="00BD7FCA" w:rsidP="00BD7FCA">
      <w:pPr>
        <w:spacing w:after="0" w:line="240" w:lineRule="auto"/>
        <w:jc w:val="left"/>
        <w:rPr>
          <w:rFonts w:ascii="Times New Roman" w:eastAsia="Times New Roman" w:hAnsi="Times New Roman" w:cs="Times New Roman"/>
          <w:szCs w:val="24"/>
        </w:rPr>
      </w:pPr>
      <w:r w:rsidRPr="003E3FA5">
        <w:rPr>
          <w:rFonts w:ascii="Times New Roman" w:eastAsia="Times New Roman" w:hAnsi="Times New Roman" w:cs="Times New Roman"/>
          <w:b/>
          <w:szCs w:val="24"/>
        </w:rPr>
        <w:t>DATE:</w:t>
      </w:r>
      <w:r w:rsidRPr="003E3FA5">
        <w:rPr>
          <w:rFonts w:ascii="Times New Roman" w:eastAsia="Times New Roman" w:hAnsi="Times New Roman" w:cs="Times New Roman"/>
          <w:szCs w:val="24"/>
        </w:rPr>
        <w:tab/>
      </w:r>
      <w:r>
        <w:rPr>
          <w:rFonts w:ascii="Times New Roman" w:eastAsia="Times New Roman" w:hAnsi="Times New Roman" w:cs="Times New Roman"/>
          <w:szCs w:val="24"/>
        </w:rPr>
        <w:t xml:space="preserve">July </w:t>
      </w:r>
      <w:r w:rsidR="00EB5130">
        <w:rPr>
          <w:rFonts w:ascii="Times New Roman" w:eastAsia="Times New Roman" w:hAnsi="Times New Roman" w:cs="Times New Roman"/>
          <w:szCs w:val="24"/>
        </w:rPr>
        <w:t>24</w:t>
      </w:r>
      <w:r>
        <w:rPr>
          <w:rFonts w:ascii="Times New Roman" w:eastAsia="Times New Roman" w:hAnsi="Times New Roman" w:cs="Times New Roman"/>
          <w:szCs w:val="24"/>
        </w:rPr>
        <w:t>, 2024</w:t>
      </w:r>
    </w:p>
    <w:p w14:paraId="580E1B5A" w14:textId="77777777" w:rsidR="00BD7FCA" w:rsidRPr="003E3FA5" w:rsidRDefault="00BD7FCA" w:rsidP="00BD7FCA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</w:p>
    <w:p w14:paraId="303C3293" w14:textId="4BBBCA94" w:rsidR="00BD7FCA" w:rsidRDefault="00BD7FCA" w:rsidP="00BD7FCA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40" w:hanging="1440"/>
        <w:rPr>
          <w:rFonts w:ascii="Times New Roman" w:eastAsia="Times New Roman" w:hAnsi="Times New Roman" w:cs="Times New Roman"/>
          <w:bCs/>
          <w:i/>
          <w:iCs/>
          <w:szCs w:val="24"/>
        </w:rPr>
      </w:pPr>
      <w:r w:rsidRPr="00147CE5">
        <w:rPr>
          <w:rFonts w:ascii="Times New Roman" w:eastAsia="Times New Roman" w:hAnsi="Times New Roman" w:cs="Times New Roman"/>
          <w:b/>
          <w:szCs w:val="24"/>
        </w:rPr>
        <w:t>RE</w:t>
      </w:r>
      <w:r w:rsidRPr="00147CE5">
        <w:rPr>
          <w:rFonts w:ascii="Times New Roman" w:eastAsia="Times New Roman" w:hAnsi="Times New Roman" w:cs="Times New Roman"/>
          <w:szCs w:val="24"/>
        </w:rPr>
        <w:t>:</w:t>
      </w:r>
      <w:r w:rsidRPr="00147CE5">
        <w:rPr>
          <w:rFonts w:ascii="Times New Roman" w:eastAsia="Times New Roman" w:hAnsi="Times New Roman" w:cs="Times New Roman"/>
          <w:szCs w:val="24"/>
        </w:rPr>
        <w:tab/>
      </w:r>
      <w:bookmarkStart w:id="0" w:name="_Hlk78868904"/>
      <w:r w:rsidRPr="00147CE5">
        <w:rPr>
          <w:rFonts w:ascii="Times New Roman" w:eastAsia="Times New Roman" w:hAnsi="Times New Roman" w:cs="Times New Roman"/>
          <w:bCs/>
          <w:szCs w:val="24"/>
        </w:rPr>
        <w:t xml:space="preserve">Docket No. </w:t>
      </w:r>
      <w:r w:rsidR="001D5C97">
        <w:rPr>
          <w:rFonts w:ascii="Times New Roman" w:eastAsia="Times New Roman" w:hAnsi="Times New Roman" w:cs="Times New Roman"/>
          <w:bCs/>
          <w:iCs/>
          <w:szCs w:val="24"/>
        </w:rPr>
        <w:t xml:space="preserve">55635 </w:t>
      </w:r>
      <w:r w:rsidRPr="00147CE5">
        <w:rPr>
          <w:rFonts w:ascii="Times New Roman" w:eastAsia="Times New Roman" w:hAnsi="Times New Roman" w:cs="Times New Roman"/>
          <w:bCs/>
          <w:i/>
          <w:iCs/>
          <w:szCs w:val="24"/>
        </w:rPr>
        <w:t xml:space="preserve">– </w:t>
      </w:r>
      <w:bookmarkEnd w:id="0"/>
      <w:r w:rsidR="001D5C97">
        <w:rPr>
          <w:rFonts w:ascii="Times New Roman" w:eastAsia="Times New Roman" w:hAnsi="Times New Roman" w:cs="Times New Roman"/>
          <w:bCs/>
          <w:i/>
          <w:iCs/>
          <w:szCs w:val="24"/>
        </w:rPr>
        <w:t>Complaint of Eric Ellis Against Westlake Garden Apartments</w:t>
      </w:r>
    </w:p>
    <w:p w14:paraId="106CF3F1" w14:textId="77777777" w:rsidR="00BD7FCA" w:rsidRPr="003E3FA5" w:rsidRDefault="00BD7FCA" w:rsidP="002D7BAC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Cs w:val="24"/>
        </w:rPr>
      </w:pPr>
    </w:p>
    <w:p w14:paraId="3ED7236B" w14:textId="77777777" w:rsidR="00BD7FCA" w:rsidRPr="003E3FA5" w:rsidRDefault="00BD7FCA" w:rsidP="00BD7FCA">
      <w:pPr>
        <w:spacing w:after="0" w:line="240" w:lineRule="auto"/>
        <w:rPr>
          <w:rFonts w:ascii="Times New Roman" w:eastAsia="Times New Roman" w:hAnsi="Times New Roman" w:cs="Times New Roman"/>
          <w:szCs w:val="24"/>
        </w:rPr>
      </w:pPr>
    </w:p>
    <w:p w14:paraId="3F29E568" w14:textId="77777777" w:rsidR="007C3451" w:rsidRDefault="002E7A76" w:rsidP="002D7BAC">
      <w:pPr>
        <w:widowControl w:val="0"/>
        <w:spacing w:line="276" w:lineRule="auto"/>
        <w:ind w:firstLine="720"/>
        <w:rPr>
          <w:szCs w:val="24"/>
        </w:rPr>
      </w:pPr>
      <w:r w:rsidRPr="00C77A7C">
        <w:rPr>
          <w:szCs w:val="24"/>
        </w:rPr>
        <w:t xml:space="preserve">On </w:t>
      </w:r>
      <w:r>
        <w:rPr>
          <w:szCs w:val="24"/>
        </w:rPr>
        <w:t>October</w:t>
      </w:r>
      <w:r w:rsidRPr="00C77A7C">
        <w:rPr>
          <w:szCs w:val="24"/>
        </w:rPr>
        <w:t xml:space="preserve"> </w:t>
      </w:r>
      <w:r>
        <w:rPr>
          <w:szCs w:val="24"/>
        </w:rPr>
        <w:t>3</w:t>
      </w:r>
      <w:r w:rsidRPr="00C77A7C">
        <w:rPr>
          <w:szCs w:val="24"/>
        </w:rPr>
        <w:t xml:space="preserve">, 2023, </w:t>
      </w:r>
      <w:r w:rsidR="001D5C97">
        <w:rPr>
          <w:szCs w:val="24"/>
        </w:rPr>
        <w:t>Eric Ellis</w:t>
      </w:r>
      <w:r>
        <w:rPr>
          <w:szCs w:val="24"/>
        </w:rPr>
        <w:t xml:space="preserve"> </w:t>
      </w:r>
      <w:r w:rsidRPr="00C77A7C">
        <w:rPr>
          <w:szCs w:val="24"/>
        </w:rPr>
        <w:t xml:space="preserve">filed a formal complaint against </w:t>
      </w:r>
      <w:r w:rsidR="001D5C97">
        <w:rPr>
          <w:szCs w:val="24"/>
        </w:rPr>
        <w:t>Westlake Garden Apartments</w:t>
      </w:r>
      <w:r w:rsidR="00352FDF">
        <w:rPr>
          <w:szCs w:val="24"/>
        </w:rPr>
        <w:t xml:space="preserve"> (Westlake)</w:t>
      </w:r>
      <w:r w:rsidRPr="00C77A7C">
        <w:rPr>
          <w:szCs w:val="24"/>
        </w:rPr>
        <w:t xml:space="preserve">. Mr. </w:t>
      </w:r>
      <w:r w:rsidR="00352FDF">
        <w:rPr>
          <w:szCs w:val="24"/>
        </w:rPr>
        <w:t>Ellis</w:t>
      </w:r>
      <w:r w:rsidRPr="00C77A7C">
        <w:rPr>
          <w:szCs w:val="24"/>
        </w:rPr>
        <w:t xml:space="preserve"> </w:t>
      </w:r>
      <w:r>
        <w:rPr>
          <w:szCs w:val="24"/>
        </w:rPr>
        <w:t xml:space="preserve">believes </w:t>
      </w:r>
      <w:r w:rsidRPr="00C77A7C">
        <w:rPr>
          <w:szCs w:val="24"/>
        </w:rPr>
        <w:t xml:space="preserve">that </w:t>
      </w:r>
      <w:r w:rsidR="00352FDF">
        <w:rPr>
          <w:szCs w:val="24"/>
        </w:rPr>
        <w:t xml:space="preserve">Westlake is not properly allocating </w:t>
      </w:r>
      <w:r w:rsidR="00D77791">
        <w:rPr>
          <w:szCs w:val="24"/>
        </w:rPr>
        <w:t>water and wastewater charges and that Westlake is collecting more from tenants tha</w:t>
      </w:r>
      <w:r w:rsidR="002376EC">
        <w:rPr>
          <w:szCs w:val="24"/>
        </w:rPr>
        <w:t xml:space="preserve">n Westlake is being charged by its </w:t>
      </w:r>
      <w:r w:rsidR="00485E63">
        <w:rPr>
          <w:szCs w:val="24"/>
        </w:rPr>
        <w:t>retail public utility—the City of White Settlement (City).</w:t>
      </w:r>
    </w:p>
    <w:p w14:paraId="0E3C21B0" w14:textId="436ED170" w:rsidR="007C3451" w:rsidRDefault="007C3451" w:rsidP="002D7BAC">
      <w:pPr>
        <w:widowControl w:val="0"/>
        <w:spacing w:line="276" w:lineRule="auto"/>
        <w:ind w:firstLine="720"/>
        <w:rPr>
          <w:szCs w:val="24"/>
        </w:rPr>
      </w:pPr>
      <w:r>
        <w:rPr>
          <w:szCs w:val="24"/>
        </w:rPr>
        <w:t>I have reviewed</w:t>
      </w:r>
      <w:r w:rsidR="008031F4">
        <w:rPr>
          <w:szCs w:val="24"/>
        </w:rPr>
        <w:t xml:space="preserve"> the</w:t>
      </w:r>
      <w:r>
        <w:rPr>
          <w:szCs w:val="24"/>
        </w:rPr>
        <w:t xml:space="preserve"> </w:t>
      </w:r>
      <w:r w:rsidR="00AC74B6">
        <w:rPr>
          <w:szCs w:val="24"/>
        </w:rPr>
        <w:t>ten</w:t>
      </w:r>
      <w:r>
        <w:rPr>
          <w:szCs w:val="24"/>
        </w:rPr>
        <w:t xml:space="preserve"> bills </w:t>
      </w:r>
      <w:r w:rsidR="00C85D37">
        <w:rPr>
          <w:szCs w:val="24"/>
        </w:rPr>
        <w:t>provided by Westlake</w:t>
      </w:r>
      <w:r w:rsidR="00CF524A">
        <w:rPr>
          <w:szCs w:val="24"/>
        </w:rPr>
        <w:t xml:space="preserve"> that were </w:t>
      </w:r>
      <w:r>
        <w:rPr>
          <w:szCs w:val="24"/>
        </w:rPr>
        <w:t xml:space="preserve">sent from the City to Westlake </w:t>
      </w:r>
      <w:r w:rsidR="004A586F">
        <w:rPr>
          <w:szCs w:val="24"/>
        </w:rPr>
        <w:t xml:space="preserve">for service between January 20, 2023 and </w:t>
      </w:r>
      <w:r w:rsidR="000E6B09">
        <w:rPr>
          <w:szCs w:val="24"/>
        </w:rPr>
        <w:t>December 20, 2023</w:t>
      </w:r>
      <w:r w:rsidR="007764DE">
        <w:rPr>
          <w:szCs w:val="24"/>
        </w:rPr>
        <w:t xml:space="preserve"> and </w:t>
      </w:r>
      <w:r w:rsidR="004A3D41">
        <w:rPr>
          <w:szCs w:val="24"/>
        </w:rPr>
        <w:t xml:space="preserve">the </w:t>
      </w:r>
      <w:r w:rsidR="007764DE">
        <w:rPr>
          <w:szCs w:val="24"/>
        </w:rPr>
        <w:t>billing ledgers used by Westlake to allocate charges</w:t>
      </w:r>
      <w:r w:rsidR="004A3D41">
        <w:rPr>
          <w:szCs w:val="24"/>
        </w:rPr>
        <w:t xml:space="preserve"> to tenants in 2023.</w:t>
      </w:r>
      <w:r w:rsidR="004A3D41">
        <w:rPr>
          <w:rStyle w:val="FootnoteReference"/>
          <w:szCs w:val="24"/>
        </w:rPr>
        <w:footnoteReference w:id="1"/>
      </w:r>
      <w:r w:rsidR="007764DE">
        <w:rPr>
          <w:szCs w:val="24"/>
        </w:rPr>
        <w:t xml:space="preserve"> </w:t>
      </w:r>
      <w:r w:rsidR="003234F6">
        <w:rPr>
          <w:szCs w:val="24"/>
        </w:rPr>
        <w:t xml:space="preserve">For each of the months I reviewed, Westlake—which does not meter </w:t>
      </w:r>
      <w:r w:rsidR="007F5D3E">
        <w:rPr>
          <w:szCs w:val="24"/>
        </w:rPr>
        <w:t xml:space="preserve">landscape irrigation or common area usage—properly deducts 25% from the </w:t>
      </w:r>
      <w:r w:rsidR="00D45ED8">
        <w:rPr>
          <w:szCs w:val="24"/>
        </w:rPr>
        <w:t xml:space="preserve">master meter </w:t>
      </w:r>
      <w:r w:rsidR="007F5D3E">
        <w:rPr>
          <w:szCs w:val="24"/>
        </w:rPr>
        <w:t xml:space="preserve">bill </w:t>
      </w:r>
      <w:r w:rsidR="00D45ED8">
        <w:rPr>
          <w:szCs w:val="24"/>
        </w:rPr>
        <w:t>per 16 Texas Administrative Code (TAC) § 24.281(e)(1)(B)(i</w:t>
      </w:r>
      <w:r w:rsidR="00F44037">
        <w:rPr>
          <w:szCs w:val="24"/>
        </w:rPr>
        <w:t>i</w:t>
      </w:r>
      <w:r w:rsidR="00D45ED8">
        <w:rPr>
          <w:szCs w:val="24"/>
        </w:rPr>
        <w:t>).</w:t>
      </w:r>
      <w:r w:rsidR="00041F3B">
        <w:rPr>
          <w:szCs w:val="24"/>
        </w:rPr>
        <w:t xml:space="preserve"> Westlake then allocates half of the reduced master meter bill to residents based on the square footage per tenant—per 16 TAC § 24.281(e)(2)(A)(iv)—and allocates the other half based on the number of occupants in the tenant’s apartment—per 16 TAC § 24.281(e)(2)(A)(</w:t>
      </w:r>
      <w:proofErr w:type="spellStart"/>
      <w:r w:rsidR="00041F3B">
        <w:rPr>
          <w:szCs w:val="24"/>
        </w:rPr>
        <w:t>i</w:t>
      </w:r>
      <w:proofErr w:type="spellEnd"/>
      <w:r w:rsidR="00041F3B">
        <w:rPr>
          <w:szCs w:val="24"/>
        </w:rPr>
        <w:t>). The rates derived therefrom were appropriately applied to Mr. Ellis based on the occupancy and square footage of his apartment for each of the months in this period</w:t>
      </w:r>
      <w:r w:rsidR="00B47F02">
        <w:rPr>
          <w:szCs w:val="24"/>
        </w:rPr>
        <w:t>.</w:t>
      </w:r>
      <w:r w:rsidR="00270D98">
        <w:rPr>
          <w:szCs w:val="24"/>
        </w:rPr>
        <w:t xml:space="preserve"> I have also confirmed that Mr. Ellis paid the same charges </w:t>
      </w:r>
      <w:r w:rsidR="008A7B79">
        <w:rPr>
          <w:szCs w:val="24"/>
        </w:rPr>
        <w:t>as every other tenant with the same square footage and occupancy as Mr. Ellis during this period.</w:t>
      </w:r>
      <w:r w:rsidR="0094586D">
        <w:rPr>
          <w:rStyle w:val="FootnoteReference"/>
          <w:szCs w:val="24"/>
        </w:rPr>
        <w:footnoteReference w:id="2"/>
      </w:r>
    </w:p>
    <w:p w14:paraId="172408AE" w14:textId="7B40EB83" w:rsidR="00617FE0" w:rsidRPr="00695A4F" w:rsidRDefault="0089067C" w:rsidP="002D7BAC">
      <w:pPr>
        <w:widowControl w:val="0"/>
        <w:spacing w:line="276" w:lineRule="auto"/>
        <w:ind w:firstLine="720"/>
        <w:rPr>
          <w:szCs w:val="24"/>
        </w:rPr>
      </w:pPr>
      <w:r>
        <w:rPr>
          <w:szCs w:val="24"/>
        </w:rPr>
        <w:t>Additionally, Westlake prorates bills for tenants who move in or out during the period</w:t>
      </w:r>
      <w:r w:rsidR="00DC2A97">
        <w:rPr>
          <w:szCs w:val="24"/>
        </w:rPr>
        <w:t>—</w:t>
      </w:r>
      <w:r w:rsidR="005F4368">
        <w:rPr>
          <w:szCs w:val="24"/>
        </w:rPr>
        <w:t xml:space="preserve">in accordance with 16 TAC </w:t>
      </w:r>
      <w:r w:rsidR="005F4368">
        <w:rPr>
          <w:rFonts w:cstheme="minorHAnsi"/>
          <w:szCs w:val="24"/>
        </w:rPr>
        <w:t>§ 24.281(e)(3)</w:t>
      </w:r>
      <w:r w:rsidR="00DC2A97">
        <w:rPr>
          <w:rFonts w:cstheme="minorHAnsi"/>
          <w:szCs w:val="24"/>
        </w:rPr>
        <w:t xml:space="preserve">—and thereby collects, each month, less than </w:t>
      </w:r>
      <w:r w:rsidR="00695A4F">
        <w:rPr>
          <w:rFonts w:cstheme="minorHAnsi"/>
          <w:szCs w:val="24"/>
        </w:rPr>
        <w:t>75% of the master meter bill.</w:t>
      </w:r>
    </w:p>
    <w:sectPr w:rsidR="00617FE0" w:rsidRPr="00695A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E6E16" w14:textId="77777777" w:rsidR="00AA7946" w:rsidRDefault="00AA7946" w:rsidP="002E7A76">
      <w:pPr>
        <w:spacing w:after="0" w:line="240" w:lineRule="auto"/>
      </w:pPr>
      <w:r>
        <w:separator/>
      </w:r>
    </w:p>
  </w:endnote>
  <w:endnote w:type="continuationSeparator" w:id="0">
    <w:p w14:paraId="661A9A7A" w14:textId="77777777" w:rsidR="00AA7946" w:rsidRDefault="00AA7946" w:rsidP="002E7A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11379" w14:textId="77777777" w:rsidR="00AA7946" w:rsidRDefault="00AA7946" w:rsidP="002E7A76">
      <w:pPr>
        <w:spacing w:after="0" w:line="240" w:lineRule="auto"/>
      </w:pPr>
      <w:r>
        <w:separator/>
      </w:r>
    </w:p>
  </w:footnote>
  <w:footnote w:type="continuationSeparator" w:id="0">
    <w:p w14:paraId="7B068F5E" w14:textId="77777777" w:rsidR="00AA7946" w:rsidRDefault="00AA7946" w:rsidP="002E7A76">
      <w:pPr>
        <w:spacing w:after="0" w:line="240" w:lineRule="auto"/>
      </w:pPr>
      <w:r>
        <w:continuationSeparator/>
      </w:r>
    </w:p>
  </w:footnote>
  <w:footnote w:id="1">
    <w:p w14:paraId="20176FE7" w14:textId="1CA765DB" w:rsidR="004A3D41" w:rsidRDefault="004A3D41" w:rsidP="0094586D">
      <w:pPr>
        <w:pStyle w:val="FootnoteText"/>
        <w:spacing w:after="120"/>
        <w:ind w:firstLine="720"/>
        <w:jc w:val="both"/>
      </w:pPr>
      <w:r>
        <w:rPr>
          <w:rStyle w:val="FootnoteReference"/>
        </w:rPr>
        <w:footnoteRef/>
      </w:r>
      <w:r>
        <w:t xml:space="preserve">  </w:t>
      </w:r>
      <w:r w:rsidR="004A2508" w:rsidRPr="005A3D0A">
        <w:t>W</w:t>
      </w:r>
      <w:r w:rsidR="00780BDB" w:rsidRPr="005A3D0A">
        <w:t>ater bills for 2022 and 2023</w:t>
      </w:r>
      <w:r w:rsidR="00055502" w:rsidRPr="005A3D0A">
        <w:t>,</w:t>
      </w:r>
      <w:r w:rsidR="00055502">
        <w:t xml:space="preserve"> AIS item no. 15 </w:t>
      </w:r>
      <w:r w:rsidR="00A766C1">
        <w:t>(</w:t>
      </w:r>
      <w:r w:rsidR="008C60AE">
        <w:t>Feb. 2</w:t>
      </w:r>
      <w:r w:rsidR="00A766C1">
        <w:t>, 2024)</w:t>
      </w:r>
      <w:r w:rsidR="008C60AE">
        <w:t xml:space="preserve">; </w:t>
      </w:r>
      <w:r w:rsidR="008C60AE" w:rsidRPr="005A3D0A">
        <w:t>Utility Billing ledgers for 2023 Demonstration of Methodology</w:t>
      </w:r>
      <w:r w:rsidR="00055502" w:rsidRPr="005A3D0A">
        <w:t>, AIS</w:t>
      </w:r>
      <w:r w:rsidR="00055502">
        <w:t xml:space="preserve"> item no. 32 </w:t>
      </w:r>
      <w:r w:rsidR="008C60AE" w:rsidRPr="008C60AE">
        <w:t>(Jul. 11, 2024)</w:t>
      </w:r>
      <w:r w:rsidR="00A766C1">
        <w:t>.</w:t>
      </w:r>
    </w:p>
  </w:footnote>
  <w:footnote w:id="2">
    <w:p w14:paraId="6B646313" w14:textId="6B5A2540" w:rsidR="0094586D" w:rsidRDefault="0094586D" w:rsidP="0094586D">
      <w:pPr>
        <w:pStyle w:val="FootnoteText"/>
        <w:spacing w:after="120"/>
        <w:ind w:firstLine="720"/>
        <w:jc w:val="both"/>
      </w:pPr>
      <w:r>
        <w:rPr>
          <w:rStyle w:val="FootnoteReference"/>
        </w:rPr>
        <w:footnoteRef/>
      </w:r>
      <w:r>
        <w:t xml:space="preserve">  </w:t>
      </w:r>
      <w:r w:rsidR="00CB472D">
        <w:rPr>
          <w:i/>
          <w:iCs/>
        </w:rPr>
        <w:t>Cf.</w:t>
      </w:r>
      <w:r>
        <w:t xml:space="preserve"> Attachment EB-1.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defaultTabStop w:val="720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766A"/>
    <w:rsid w:val="00041F3B"/>
    <w:rsid w:val="00055502"/>
    <w:rsid w:val="000E6B09"/>
    <w:rsid w:val="001C511F"/>
    <w:rsid w:val="001D5C97"/>
    <w:rsid w:val="002376EC"/>
    <w:rsid w:val="00270D98"/>
    <w:rsid w:val="00287EFD"/>
    <w:rsid w:val="002D7BAC"/>
    <w:rsid w:val="002E7A76"/>
    <w:rsid w:val="003225D9"/>
    <w:rsid w:val="003234F6"/>
    <w:rsid w:val="00352FDF"/>
    <w:rsid w:val="003971E5"/>
    <w:rsid w:val="00461FA4"/>
    <w:rsid w:val="00485E63"/>
    <w:rsid w:val="004A2508"/>
    <w:rsid w:val="004A3D41"/>
    <w:rsid w:val="004A586F"/>
    <w:rsid w:val="004E70BF"/>
    <w:rsid w:val="00544DBE"/>
    <w:rsid w:val="005A3D0A"/>
    <w:rsid w:val="005F4368"/>
    <w:rsid w:val="00617FE0"/>
    <w:rsid w:val="00695A4F"/>
    <w:rsid w:val="006C766A"/>
    <w:rsid w:val="006E4A6E"/>
    <w:rsid w:val="006F05F1"/>
    <w:rsid w:val="007764DE"/>
    <w:rsid w:val="00780BDB"/>
    <w:rsid w:val="007C3451"/>
    <w:rsid w:val="007F5D3E"/>
    <w:rsid w:val="008031F4"/>
    <w:rsid w:val="00806FFA"/>
    <w:rsid w:val="0089067C"/>
    <w:rsid w:val="008A7B79"/>
    <w:rsid w:val="008C26B4"/>
    <w:rsid w:val="008C60AE"/>
    <w:rsid w:val="0094586D"/>
    <w:rsid w:val="00A766C1"/>
    <w:rsid w:val="00AA7946"/>
    <w:rsid w:val="00AC74B6"/>
    <w:rsid w:val="00AD0DA8"/>
    <w:rsid w:val="00B47F02"/>
    <w:rsid w:val="00B93D2E"/>
    <w:rsid w:val="00BD7FCA"/>
    <w:rsid w:val="00C04485"/>
    <w:rsid w:val="00C85D37"/>
    <w:rsid w:val="00CB472D"/>
    <w:rsid w:val="00CC2603"/>
    <w:rsid w:val="00CF524A"/>
    <w:rsid w:val="00D45ED8"/>
    <w:rsid w:val="00D77791"/>
    <w:rsid w:val="00DC2A97"/>
    <w:rsid w:val="00DD1FB2"/>
    <w:rsid w:val="00EB5130"/>
    <w:rsid w:val="00F05DC9"/>
    <w:rsid w:val="00F44037"/>
    <w:rsid w:val="00FE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649622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ptos" w:eastAsiaTheme="minorHAnsi" w:hAnsi="Aptos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7FCA"/>
    <w:pPr>
      <w:spacing w:after="120" w:line="360" w:lineRule="auto"/>
      <w:jc w:val="both"/>
    </w:pPr>
    <w:rPr>
      <w:rFonts w:asciiTheme="minorHAnsi" w:hAnsiTheme="minorHAnsi"/>
      <w:kern w:val="0"/>
      <w:sz w:val="24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06FFA"/>
    <w:pPr>
      <w:keepNext/>
      <w:keepLines/>
      <w:spacing w:before="120" w:after="0" w:line="259" w:lineRule="auto"/>
      <w:outlineLvl w:val="1"/>
    </w:pPr>
    <w:rPr>
      <w:rFonts w:asciiTheme="majorHAnsi" w:eastAsiaTheme="majorEastAsia" w:hAnsiTheme="majorHAnsi" w:cstheme="majorBidi"/>
      <w:color w:val="0000BF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06FFA"/>
    <w:rPr>
      <w:rFonts w:asciiTheme="majorHAnsi" w:eastAsiaTheme="majorEastAsia" w:hAnsiTheme="majorHAnsi" w:cstheme="majorBidi"/>
      <w:color w:val="0000BF" w:themeColor="accent1" w:themeShade="BF"/>
      <w:kern w:val="0"/>
      <w:sz w:val="26"/>
      <w:szCs w:val="26"/>
      <w14:ligatures w14:val="none"/>
    </w:rPr>
  </w:style>
  <w:style w:type="paragraph" w:styleId="FootnoteText">
    <w:name w:val="footnote text"/>
    <w:basedOn w:val="Normal"/>
    <w:link w:val="FootnoteTextChar"/>
    <w:semiHidden/>
    <w:rsid w:val="002E7A76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E7A7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rsid w:val="002E7A76"/>
    <w:rPr>
      <w:vertAlign w:val="superscript"/>
    </w:rPr>
  </w:style>
  <w:style w:type="paragraph" w:styleId="Revision">
    <w:name w:val="Revision"/>
    <w:hidden/>
    <w:uiPriority w:val="99"/>
    <w:semiHidden/>
    <w:rsid w:val="008C60AE"/>
    <w:pPr>
      <w:spacing w:after="0" w:line="240" w:lineRule="auto"/>
    </w:pPr>
    <w:rPr>
      <w:rFonts w:asciiTheme="minorHAnsi" w:hAnsiTheme="minorHAnsi"/>
      <w:kern w:val="0"/>
      <w:sz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3971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71E5"/>
    <w:rPr>
      <w:rFonts w:asciiTheme="minorHAnsi" w:hAnsiTheme="minorHAnsi"/>
      <w:kern w:val="0"/>
      <w:sz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971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71E5"/>
    <w:rPr>
      <w:rFonts w:asciiTheme="minorHAnsi" w:hAnsiTheme="minorHAnsi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Blanchard">
  <a:themeElements>
    <a:clrScheme name="Blanchard 7">
      <a:dk1>
        <a:sysClr val="windowText" lastClr="000000"/>
      </a:dk1>
      <a:lt1>
        <a:sysClr val="window" lastClr="FFFFFF"/>
      </a:lt1>
      <a:dk2>
        <a:srgbClr val="4B00C8"/>
      </a:dk2>
      <a:lt2>
        <a:srgbClr val="FF00FF"/>
      </a:lt2>
      <a:accent1>
        <a:srgbClr val="0000FF"/>
      </a:accent1>
      <a:accent2>
        <a:srgbClr val="368329"/>
      </a:accent2>
      <a:accent3>
        <a:srgbClr val="FFFF00"/>
      </a:accent3>
      <a:accent4>
        <a:srgbClr val="FF7A00"/>
      </a:accent4>
      <a:accent5>
        <a:srgbClr val="CC0000"/>
      </a:accent5>
      <a:accent6>
        <a:srgbClr val="72563A"/>
      </a:accent6>
      <a:hlink>
        <a:srgbClr val="0563C1"/>
      </a:hlink>
      <a:folHlink>
        <a:srgbClr val="954F72"/>
      </a:folHlink>
    </a:clrScheme>
    <a:fontScheme name="TNR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" id="{B8441ADB-2E43-4AF7-B97A-BD870242C6A8}" vid="{292E63A9-BB86-4E3D-B92A-7223C6510D2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28D158-432C-41F8-8517-F0BF91C8E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2024-07-24T17:12:00Z</dcterms:created>
  <dcterms:modified xsi:type="dcterms:W3CDTF">2024-07-24T19:45:00Z</dcterms:modified>
</cp:coreProperties>
</file>